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057B" w14:textId="04BA8E06" w:rsidR="00C74B72" w:rsidRPr="00C74B72" w:rsidRDefault="00C74B72" w:rsidP="00C74B72">
      <w:pPr>
        <w:pStyle w:val="20"/>
        <w:shd w:val="clear" w:color="auto" w:fill="auto"/>
        <w:spacing w:before="0" w:after="0" w:line="302" w:lineRule="exact"/>
        <w:ind w:firstLine="720"/>
        <w:jc w:val="both"/>
        <w:rPr>
          <w:sz w:val="28"/>
          <w:szCs w:val="28"/>
        </w:rPr>
      </w:pPr>
      <w:r w:rsidRPr="00C74B72">
        <w:rPr>
          <w:color w:val="000000"/>
          <w:sz w:val="28"/>
          <w:szCs w:val="28"/>
          <w:lang w:eastAsia="ru-RU" w:bidi="ru-RU"/>
        </w:rPr>
        <w:t>В 2025 году участились случаи провокаций с использованием граждан РФ, ставших жертвами мошенников. Первой частью преступной схемы является совершение в отношении гражданина мошенничества дистанционным способом, в результате чего последнему, как правило, причинен материальный ущерб в крупном или особо крупном размере. Затем злоумышленники вступают с потерпевшим в телефонный разговор, в ходе которого вынуждают последнего выполнить их противозаконные указания, обещая в обмен на это возвратить похищенные денежные средства. Указания злоумышленников, как правило, включают в себя совершение какого-либо противоправного деяния, направленного против общественного порядка и общественной безопасности, а также органов государственной власти (вандализм, поджоги служебного автотранспорта и тому подобное). Следует отметить, что после выполнения указаний преступников денежные средства потерпевшим не возвращаются, и злоумышленники на связь с ними более не выходят. При этом жертвы мошенников, выполнившие их противозаконные указания, не подпадают под действие главы 8 УК РФ (обстоятельства, исключающие преступность деяния), в связи с чем, наряду с материальным ущербом от хищения, несут ещё и уголовную либо административную ответственность за совершенное по указанию третьих лиц противоправное деяние.</w:t>
      </w:r>
    </w:p>
    <w:p w14:paraId="62892AAE" w14:textId="77777777" w:rsidR="001D21BE" w:rsidRDefault="001D21BE">
      <w:pPr>
        <w:rPr>
          <w:sz w:val="28"/>
          <w:szCs w:val="28"/>
        </w:rPr>
      </w:pPr>
    </w:p>
    <w:p w14:paraId="57472FC3" w14:textId="61003423" w:rsidR="00FD4ADA" w:rsidRPr="00FD4ADA" w:rsidRDefault="00FD4ADA" w:rsidP="00FD4ADA">
      <w:pPr>
        <w:jc w:val="right"/>
        <w:rPr>
          <w:rFonts w:ascii="Times New Roman" w:hAnsi="Times New Roman" w:cs="Times New Roman"/>
          <w:sz w:val="28"/>
          <w:szCs w:val="28"/>
        </w:rPr>
      </w:pPr>
      <w:r w:rsidRPr="00FD4A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Главное управление региональной безопасности Тверской области</w:t>
      </w:r>
    </w:p>
    <w:sectPr w:rsidR="00FD4ADA" w:rsidRPr="00FD4ADA" w:rsidSect="001D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72"/>
    <w:rsid w:val="001D21BE"/>
    <w:rsid w:val="00B519C0"/>
    <w:rsid w:val="00C74B72"/>
    <w:rsid w:val="00FA1E66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B699"/>
  <w15:docId w15:val="{C2CE446B-15C3-48E4-8BE2-7E6D0761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74B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4B72"/>
    <w:pPr>
      <w:widowControl w:val="0"/>
      <w:shd w:val="clear" w:color="auto" w:fill="FFFFFF"/>
      <w:spacing w:before="360" w:after="126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2025-12-26T11:39:00Z</cp:lastPrinted>
  <dcterms:created xsi:type="dcterms:W3CDTF">2025-12-29T06:47:00Z</dcterms:created>
  <dcterms:modified xsi:type="dcterms:W3CDTF">2025-12-29T06:47:00Z</dcterms:modified>
</cp:coreProperties>
</file>